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市场营销（数字营销）专业白皮书</w:t>
      </w:r>
    </w:p>
    <w:p>
      <w:pPr>
        <w:keepNext w:val="0"/>
        <w:keepLines w:val="0"/>
        <w:pageBreakBefore w:val="0"/>
        <w:kinsoku/>
        <w:wordWrap/>
        <w:topLinePunct w:val="0"/>
        <w:autoSpaceDE/>
        <w:autoSpaceDN/>
        <w:bidi w:val="0"/>
        <w:adjustRightInd/>
        <w:snapToGrid/>
        <w:spacing w:line="360" w:lineRule="auto"/>
        <w:rPr>
          <w:rFonts w:hint="eastAsia" w:ascii="宋体" w:hAnsi="宋体" w:eastAsia="宋体" w:cs="宋体"/>
          <w:b w:val="0"/>
          <w:bCs w:val="0"/>
          <w:sz w:val="24"/>
          <w:szCs w:val="24"/>
        </w:rPr>
      </w:pPr>
    </w:p>
    <w:p>
      <w:pPr>
        <w:keepNext w:val="0"/>
        <w:keepLines w:val="0"/>
        <w:pageBreakBefore w:val="0"/>
        <w:kinsoku/>
        <w:wordWrap/>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一、</w:t>
      </w:r>
      <w:r>
        <w:rPr>
          <w:rFonts w:hint="eastAsia" w:ascii="宋体" w:hAnsi="宋体" w:eastAsia="宋体" w:cs="宋体"/>
          <w:b w:val="0"/>
          <w:bCs w:val="0"/>
          <w:sz w:val="28"/>
          <w:szCs w:val="28"/>
        </w:rPr>
        <w:t>专业定位</w:t>
      </w:r>
    </w:p>
    <w:p>
      <w:pPr>
        <w:keepNext w:val="0"/>
        <w:keepLines w:val="0"/>
        <w:pageBreakBefore w:val="0"/>
        <w:kinsoku/>
        <w:wordWrap/>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rPr>
        <w:t>专业定位是立足广东、面向全国、服务社会，构建符合“新商科”发展需求的人才培养体系，更好地满足社会发展对数字营销高级应用型人才的迫切需求，将专业建设成具有较高社会声誉、省内有一定影响力的一流应用型本科专业。市场营销专业目前是我校一流本科专业</w:t>
      </w:r>
      <w:r>
        <w:rPr>
          <w:rFonts w:hint="eastAsia" w:ascii="宋体" w:hAnsi="宋体" w:eastAsia="宋体" w:cs="宋体"/>
          <w:b w:val="0"/>
          <w:bCs w:val="0"/>
          <w:sz w:val="24"/>
          <w:szCs w:val="24"/>
          <w:highlight w:val="none"/>
        </w:rPr>
        <w:t>建设点。</w:t>
      </w:r>
    </w:p>
    <w:p>
      <w:pPr>
        <w:keepNext w:val="0"/>
        <w:keepLines w:val="0"/>
        <w:pageBreakBefore w:val="0"/>
        <w:kinsoku/>
        <w:wordWrap/>
        <w:topLinePunct w:val="0"/>
        <w:autoSpaceDE/>
        <w:autoSpaceDN/>
        <w:bidi w:val="0"/>
        <w:adjustRightInd/>
        <w:snapToGrid/>
        <w:spacing w:line="360" w:lineRule="auto"/>
        <w:ind w:firstLine="560" w:firstLineChars="200"/>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lang w:val="en-US" w:eastAsia="zh-CN"/>
        </w:rPr>
        <w:t>二、</w:t>
      </w:r>
      <w:r>
        <w:rPr>
          <w:rFonts w:hint="eastAsia" w:ascii="宋体" w:hAnsi="宋体" w:eastAsia="宋体" w:cs="宋体"/>
          <w:b w:val="0"/>
          <w:bCs w:val="0"/>
          <w:sz w:val="28"/>
          <w:szCs w:val="28"/>
          <w:highlight w:val="none"/>
        </w:rPr>
        <w:t>培养目标</w:t>
      </w:r>
    </w:p>
    <w:p>
      <w:pPr>
        <w:keepNext w:val="0"/>
        <w:keepLines w:val="0"/>
        <w:pageBreakBefore w:val="0"/>
        <w:widowControl/>
        <w:kinsoku/>
        <w:wordWrap/>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本专业培养适应广东地区和国家经济建设需要，具有人文精神与科学素养，掌握管理学、经济学和现代市场营销学的基本理论和方法，具有国际视野和本土情怀，能够在企业和非营利性机构等从事市场数据分析、营销传播、互联网销售等数字营销和管理岗位，具备团队协作能力、创新精神的高素质、复合型应用型人才。</w:t>
      </w:r>
    </w:p>
    <w:p>
      <w:pPr>
        <w:keepNext w:val="0"/>
        <w:keepLines w:val="0"/>
        <w:pageBreakBefore w:val="0"/>
        <w:widowControl/>
        <w:kinsoku/>
        <w:wordWrap/>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lang w:val="en-US" w:eastAsia="zh-CN"/>
        </w:rPr>
        <w:t>三、</w:t>
      </w:r>
      <w:r>
        <w:rPr>
          <w:rFonts w:hint="eastAsia" w:ascii="宋体" w:hAnsi="宋体" w:eastAsia="宋体" w:cs="宋体"/>
          <w:b w:val="0"/>
          <w:bCs w:val="0"/>
          <w:sz w:val="28"/>
          <w:szCs w:val="28"/>
          <w:highlight w:val="none"/>
        </w:rPr>
        <w:t>培养规格</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一</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知识结构</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基础性知识</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学生须熟练掌握高等数学、经济学等基础学科的理论与方法。</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专业性知识</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学生须系统掌握管理学、市场营销学、创业基础等专业理论和方法，掌握本学科的理论前沿及发展动态。</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(3)</w:t>
      </w:r>
      <w:r>
        <w:rPr>
          <w:rFonts w:hint="eastAsia" w:ascii="宋体" w:hAnsi="宋体" w:eastAsia="宋体" w:cs="宋体"/>
          <w:color w:val="000000"/>
          <w:sz w:val="24"/>
          <w:szCs w:val="24"/>
        </w:rPr>
        <w:t>通识性知识</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学生须选修哲学、社会学、心理学、法学、科学技术、语言文学等方面的通识性知识。</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二</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能力结构</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知识获取能力</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能够运用科学的方法，通过课堂、文献、网络、实习实践等渠道获取知识，善于学习和吸收他人知识，并构建自己的知识体系。</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知识应用能力</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能够应用市场营销专业理论和方法分析并解决理论和实践问题。</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(3)</w:t>
      </w:r>
      <w:r>
        <w:rPr>
          <w:rFonts w:hint="eastAsia" w:ascii="宋体" w:hAnsi="宋体" w:eastAsia="宋体" w:cs="宋体"/>
          <w:color w:val="000000"/>
          <w:sz w:val="24"/>
          <w:szCs w:val="24"/>
        </w:rPr>
        <w:t>表达沟通和组织协调能力</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(4)</w:t>
      </w:r>
      <w:r>
        <w:rPr>
          <w:rFonts w:hint="eastAsia" w:ascii="宋体" w:hAnsi="宋体" w:eastAsia="宋体" w:cs="宋体"/>
          <w:color w:val="000000"/>
          <w:sz w:val="24"/>
          <w:szCs w:val="24"/>
        </w:rPr>
        <w:t>创新创业能力</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sz w:val="24"/>
          <w:szCs w:val="24"/>
        </w:rPr>
      </w:pPr>
      <w:r>
        <w:rPr>
          <w:rFonts w:hint="eastAsia" w:ascii="宋体" w:eastAsia="宋体" w:cs="宋体"/>
          <w:sz w:val="24"/>
          <w:szCs w:val="24"/>
          <w:lang w:eastAsia="zh-CN"/>
        </w:rPr>
        <w:t>（</w:t>
      </w:r>
      <w:r>
        <w:rPr>
          <w:rFonts w:hint="eastAsia" w:ascii="宋体" w:eastAsia="宋体" w:cs="宋体"/>
          <w:sz w:val="24"/>
          <w:szCs w:val="24"/>
          <w:lang w:val="en-US" w:eastAsia="zh-CN"/>
        </w:rPr>
        <w:t>三</w:t>
      </w:r>
      <w:r>
        <w:rPr>
          <w:rFonts w:hint="eastAsia" w:ascii="宋体" w:eastAsia="宋体" w:cs="宋体"/>
          <w:sz w:val="24"/>
          <w:szCs w:val="24"/>
          <w:lang w:eastAsia="zh-CN"/>
        </w:rPr>
        <w:t>）</w:t>
      </w:r>
      <w:r>
        <w:rPr>
          <w:rFonts w:hint="eastAsia" w:ascii="宋体" w:hAnsi="宋体" w:eastAsia="宋体" w:cs="宋体"/>
          <w:sz w:val="24"/>
          <w:szCs w:val="24"/>
        </w:rPr>
        <w:t>素质结构</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(1)具有较高的政治素养和良好的道德品质。</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(2)具备专业基础知识，具有发现组织管理问题的敏锐性和批判力，掌握创新创业技能，并能够运用管理学理论和方法，系统分析、解决组织的管理问题。</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(3)具有国际视野、人文素养、时代精神和较强的人际交往能力，积极乐观地生活，充满责任感地工作。</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(4)具有健康的体魄和良好心理素质。</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sz w:val="24"/>
          <w:szCs w:val="24"/>
        </w:rPr>
      </w:pPr>
      <w:r>
        <w:rPr>
          <w:rFonts w:hint="eastAsia" w:ascii="宋体" w:eastAsia="宋体" w:cs="宋体"/>
          <w:sz w:val="24"/>
          <w:szCs w:val="24"/>
          <w:lang w:eastAsia="zh-CN"/>
        </w:rPr>
        <w:t>（</w:t>
      </w:r>
      <w:r>
        <w:rPr>
          <w:rFonts w:hint="eastAsia" w:ascii="宋体" w:eastAsia="宋体" w:cs="宋体"/>
          <w:sz w:val="24"/>
          <w:szCs w:val="24"/>
          <w:lang w:val="en-US" w:eastAsia="zh-CN"/>
        </w:rPr>
        <w:t>四</w:t>
      </w:r>
      <w:r>
        <w:rPr>
          <w:rFonts w:hint="eastAsia" w:ascii="宋体" w:eastAsia="宋体" w:cs="宋体"/>
          <w:sz w:val="24"/>
          <w:szCs w:val="24"/>
          <w:lang w:eastAsia="zh-CN"/>
        </w:rPr>
        <w:t>）</w:t>
      </w:r>
      <w:r>
        <w:rPr>
          <w:rFonts w:hint="eastAsia" w:ascii="宋体" w:hAnsi="宋体" w:eastAsia="宋体" w:cs="宋体"/>
          <w:sz w:val="24"/>
          <w:szCs w:val="24"/>
        </w:rPr>
        <w:t>职业资格要求（推荐可考取的职业资格证书）</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(1)市场营销策划师（初级）</w:t>
      </w:r>
    </w:p>
    <w:p>
      <w:pPr>
        <w:pStyle w:val="5"/>
        <w:keepNext w:val="0"/>
        <w:keepLines w:val="0"/>
        <w:pageBreakBefore w:val="0"/>
        <w:kinsoku/>
        <w:wordWrap/>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rPr>
        <w:t>(2)品牌策划师（初级）</w:t>
      </w:r>
    </w:p>
    <w:p>
      <w:pPr>
        <w:keepNext w:val="0"/>
        <w:keepLines w:val="0"/>
        <w:pageBreakBefore w:val="0"/>
        <w:widowControl/>
        <w:numPr>
          <w:ilvl w:val="0"/>
          <w:numId w:val="0"/>
        </w:numPr>
        <w:kinsoku/>
        <w:wordWrap/>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四、</w:t>
      </w:r>
      <w:r>
        <w:rPr>
          <w:rFonts w:hint="eastAsia" w:ascii="宋体" w:hAnsi="宋体" w:eastAsia="宋体" w:cs="宋体"/>
          <w:b w:val="0"/>
          <w:bCs w:val="0"/>
          <w:sz w:val="28"/>
          <w:szCs w:val="28"/>
        </w:rPr>
        <w:t>课程体系</w:t>
      </w:r>
    </w:p>
    <w:p>
      <w:pPr>
        <w:keepNext w:val="0"/>
        <w:keepLines w:val="0"/>
        <w:pageBreakBefore w:val="0"/>
        <w:widowControl/>
        <w:numPr>
          <w:ilvl w:val="0"/>
          <w:numId w:val="0"/>
        </w:numPr>
        <w:kinsoku/>
        <w:wordWrap/>
        <w:topLinePunct w:val="0"/>
        <w:autoSpaceDE/>
        <w:autoSpaceDN/>
        <w:bidi w:val="0"/>
        <w:adjustRightInd/>
        <w:snapToGrid/>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（一）市场营销</w:t>
      </w:r>
      <w:r>
        <w:rPr>
          <w:rFonts w:hint="eastAsia" w:ascii="宋体" w:hAnsi="宋体" w:eastAsia="宋体" w:cs="宋体"/>
          <w:b w:val="0"/>
          <w:bCs w:val="0"/>
          <w:color w:val="000000"/>
          <w:sz w:val="24"/>
          <w:szCs w:val="24"/>
        </w:rPr>
        <w:t>专业课程体系总体框架</w:t>
      </w:r>
    </w:p>
    <w:tbl>
      <w:tblPr>
        <w:tblStyle w:val="2"/>
        <w:tblW w:w="63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2"/>
        <w:gridCol w:w="1062"/>
        <w:gridCol w:w="785"/>
        <w:gridCol w:w="1092"/>
        <w:gridCol w:w="2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课堂体系</w:t>
            </w:r>
          </w:p>
        </w:tc>
        <w:tc>
          <w:tcPr>
            <w:tcW w:w="106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课程性质</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学分</w:t>
            </w:r>
          </w:p>
        </w:tc>
        <w:tc>
          <w:tcPr>
            <w:tcW w:w="10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学分占比</w:t>
            </w:r>
          </w:p>
        </w:tc>
        <w:tc>
          <w:tcPr>
            <w:tcW w:w="21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通识教育</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公共必修课</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32.90%</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通识选修课</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092"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7.74%</w:t>
            </w:r>
          </w:p>
        </w:tc>
        <w:tc>
          <w:tcPr>
            <w:tcW w:w="21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第二课堂</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3.23%</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含劳动教育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学分小计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43.87%</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专业教育</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专业必修课</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lang w:val="en-US"/>
              </w:rPr>
            </w:pPr>
            <w:r>
              <w:rPr>
                <w:rFonts w:hint="eastAsia" w:ascii="宋体" w:hAnsi="宋体" w:eastAsia="宋体" w:cs="宋体"/>
                <w:b w:val="0"/>
                <w:bCs w:val="0"/>
                <w:i w:val="0"/>
                <w:iCs w:val="0"/>
                <w:color w:val="000000"/>
                <w:kern w:val="0"/>
                <w:sz w:val="21"/>
                <w:szCs w:val="21"/>
                <w:u w:val="none"/>
                <w:lang w:val="en-US" w:eastAsia="zh-CN" w:bidi="ar"/>
              </w:rPr>
              <w:t>61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39.35%</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专业选修课</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lang w:val="en-US"/>
              </w:rPr>
            </w:pPr>
            <w:r>
              <w:rPr>
                <w:rFonts w:hint="eastAsia" w:ascii="宋体" w:hAnsi="宋体" w:eastAsia="宋体" w:cs="宋体"/>
                <w:b w:val="0"/>
                <w:bCs w:val="0"/>
                <w:i w:val="0"/>
                <w:iCs w:val="0"/>
                <w:color w:val="000000"/>
                <w:kern w:val="0"/>
                <w:sz w:val="21"/>
                <w:szCs w:val="21"/>
                <w:u w:val="none"/>
                <w:lang w:val="en-US" w:eastAsia="zh-CN" w:bidi="ar"/>
              </w:rPr>
              <w:t>26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16.77%</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学分小计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lang w:val="en-US"/>
              </w:rPr>
            </w:pPr>
            <w:r>
              <w:rPr>
                <w:rFonts w:hint="eastAsia" w:ascii="宋体" w:hAnsi="宋体" w:eastAsia="宋体" w:cs="宋体"/>
                <w:b w:val="0"/>
                <w:bCs w:val="0"/>
                <w:i w:val="0"/>
                <w:iCs w:val="0"/>
                <w:color w:val="000000"/>
                <w:kern w:val="0"/>
                <w:sz w:val="21"/>
                <w:szCs w:val="21"/>
                <w:u w:val="none"/>
                <w:lang w:val="en-US" w:eastAsia="zh-CN" w:bidi="ar"/>
              </w:rPr>
              <w:t>87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56.13%</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总计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100.00%</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bl>
    <w:p>
      <w:pPr>
        <w:pStyle w:val="4"/>
        <w:keepNext w:val="0"/>
        <w:keepLines w:val="0"/>
        <w:pageBreakBefore w:val="0"/>
        <w:kinsoku/>
        <w:wordWrap/>
        <w:topLinePunct w:val="0"/>
        <w:autoSpaceDE/>
        <w:autoSpaceDN/>
        <w:bidi w:val="0"/>
        <w:adjustRightInd/>
        <w:snapToGrid/>
        <w:spacing w:before="360" w:beforeLines="150" w:after="120" w:line="360" w:lineRule="auto"/>
        <w:ind w:left="0" w:leftChars="0" w:firstLine="480" w:firstLineChars="200"/>
        <w:jc w:val="left"/>
        <w:rPr>
          <w:rFonts w:hint="eastAsia" w:ascii="宋体" w:hAnsi="宋体" w:eastAsia="宋体" w:cs="宋体"/>
          <w:b w:val="0"/>
          <w:bCs w:val="0"/>
          <w:spacing w:val="0"/>
          <w:sz w:val="24"/>
          <w:szCs w:val="24"/>
        </w:rPr>
      </w:pPr>
      <w:r>
        <w:rPr>
          <w:rFonts w:hint="eastAsia" w:ascii="宋体" w:hAnsi="宋体" w:eastAsia="宋体" w:cs="宋体"/>
          <w:b w:val="0"/>
          <w:bCs w:val="0"/>
          <w:spacing w:val="0"/>
          <w:sz w:val="24"/>
          <w:szCs w:val="24"/>
          <w:lang w:val="en-US" w:eastAsia="zh-CN"/>
        </w:rPr>
        <w:t>（二）</w:t>
      </w:r>
      <w:r>
        <w:rPr>
          <w:rFonts w:hint="eastAsia" w:ascii="宋体" w:hAnsi="宋体" w:eastAsia="宋体" w:cs="宋体"/>
          <w:b w:val="0"/>
          <w:bCs w:val="0"/>
          <w:spacing w:val="0"/>
          <w:sz w:val="24"/>
          <w:szCs w:val="24"/>
        </w:rPr>
        <w:t>核心课程</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1.管理学；</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bookmarkStart w:id="0" w:name="_Hlk72470452"/>
      <w:r>
        <w:rPr>
          <w:rFonts w:hint="eastAsia" w:ascii="宋体" w:hAnsi="宋体" w:eastAsia="宋体" w:cs="宋体"/>
          <w:b w:val="0"/>
          <w:bCs w:val="0"/>
          <w:color w:val="000000"/>
          <w:sz w:val="24"/>
          <w:szCs w:val="24"/>
        </w:rPr>
        <w:t>2.市场营销学；</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3.市场调查和预测；</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4.消费者行为学；</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5.广告学；</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6.新媒体营销；</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7.客户关系管理；</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8.品牌策划；</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9.市场营销专业英语；</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10.市场营销模拟实验；</w:t>
      </w:r>
    </w:p>
    <w:bookmarkEnd w:id="0"/>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11.运营管理；</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12.人力资源管理；</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13.基础会计。</w:t>
      </w:r>
    </w:p>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三</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市场营销专业实践教学项目一览表（不含毕业实习）</w:t>
      </w:r>
    </w:p>
    <w:tbl>
      <w:tblPr>
        <w:tblStyle w:val="2"/>
        <w:tblW w:w="91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4"/>
        <w:gridCol w:w="1069"/>
        <w:gridCol w:w="1985"/>
        <w:gridCol w:w="1184"/>
        <w:gridCol w:w="770"/>
        <w:gridCol w:w="923"/>
        <w:gridCol w:w="707"/>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19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课程代码</w:t>
            </w:r>
          </w:p>
        </w:tc>
        <w:tc>
          <w:tcPr>
            <w:tcW w:w="106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课程名称</w:t>
            </w:r>
          </w:p>
        </w:tc>
        <w:tc>
          <w:tcPr>
            <w:tcW w:w="198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项目名称</w:t>
            </w:r>
          </w:p>
        </w:tc>
        <w:tc>
          <w:tcPr>
            <w:tcW w:w="118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项目</w:t>
            </w:r>
          </w:p>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类别</w:t>
            </w:r>
          </w:p>
        </w:tc>
        <w:tc>
          <w:tcPr>
            <w:tcW w:w="77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项目</w:t>
            </w:r>
          </w:p>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学时</w:t>
            </w:r>
          </w:p>
        </w:tc>
        <w:tc>
          <w:tcPr>
            <w:tcW w:w="92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项目</w:t>
            </w:r>
          </w:p>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总学时</w:t>
            </w:r>
          </w:p>
        </w:tc>
        <w:tc>
          <w:tcPr>
            <w:tcW w:w="70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开设</w:t>
            </w:r>
          </w:p>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学期</w:t>
            </w:r>
          </w:p>
        </w:tc>
        <w:tc>
          <w:tcPr>
            <w:tcW w:w="132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521080011</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管理学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决策方法实训</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组织结构设计实训</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激励方案实训</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521020031</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市场调查与预测</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网上营销环境分析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48</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网上二手数据</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网上问卷设计与发布</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数据编码，录入和整理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相关分析,方差分析,可信度分析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一元回归分析和多元回归分析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顾客RFM分析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521020061</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广告学</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广告文案写作</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平面广告制作</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视频广告制作</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广告策划</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客户关系管理</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卡诺模型价值因素分析</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会员营销策略策划</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运用RMF模型进行客户价值识别</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运用决策树模型进行数据挖掘</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522011670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基础会计</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会计凭证填制与审核</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会计账簿登记</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521020020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消费者行为学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消费者动机与情绪</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消费者的学习</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消费者的态度</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消费者的个性自我概念与生活方式</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521091105</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新媒体营销</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新媒体广告投放载体</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新媒体运营的策划思维</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视频营销</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微信微博营销</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市场营销专业英语</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Design Loyalty Programs</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Analyzing consumer behavior for a                             company</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Marketing Discussion</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Case Analysis</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521091303</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品牌策划</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品牌定位策划</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品牌个性策划</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品牌形象识别策划</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品牌传播策划</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521091204</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市场营销模拟实验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制定营销计划</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设计性实验</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48</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分析产业经济环境</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设计性实验</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撰写市场调查报告</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设计性实验</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市场研究分析</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设计性实验</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521080202</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人力资源管理</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编制工作说明书</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模拟面试</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编制绩效考核表</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组织新员工培训</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基础工资设计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商务沟通</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口头沟通</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公众演讲</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面试技巧</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信函写作</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互联网营销</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网络营销中的技术</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网络时代的产品与定价策略</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网络时代的分销体系</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网络推广</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营销策划</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市场调研策划、执行及调研报告撰写</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产品策划</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分销渠道策划</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促销活动策划</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521020050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现代推销学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推销模式运用</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推销洽谈模式运用</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处理客户异议</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521020101</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销售管理</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利用信息技术</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制定雇用计划和选拔流程</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制定培训流程</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521024021</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零售学（双语）</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选址分析</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服务设计</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521091307</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保险销售实战训练</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保险的意义和功用</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形象礼仪 4学时</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发掘客户</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沟通技巧</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保单检视</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产品演示</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服务跟进</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521020160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服务营销学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服务之花的设计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渠道的设计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服务促销与沟通案例分析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有形展示的分析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服务过程的设计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商业大数据分析</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大数据分析的数据预处理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48</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大数据分析算法</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分类分析模型</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聚类分析模型</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数据降维</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商务谈判</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谈判开局技巧的运用</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谈判磋商技巧的运用</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谈判计划的制订</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模拟商务谈判</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521091305</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会展策划师</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会展电话营销</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展会主题策划的步骤及技巧</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招展的技巧及要点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展会运作的全流程</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展会服务的内容与实践</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网店营销</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开店准备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非独立实训课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网店装修</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网店引流与推广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网店销售与运营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网店客服</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521020410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营销案例分析</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市场营销概述案例分析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市场营销环境</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市场营销战略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产品策略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价格策略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渠道策略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促销策略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市场营销企业实训</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产品策略</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定价策略</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渠道策略</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传播策略</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python商业数据分析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Python数据分析概述</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NumPy数值计算基础</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Matplotlib数据可视化基础</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Pandas统计分析基础</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使用Pandas进行数据预处理</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使用scikit-learn构建模型</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技能训练</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521080050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跨专业企业经营仿真实训</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实习动员</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48</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独立实训课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团队组建</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工作交接</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固定业务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自主经营（一）</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自主经营（二）</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课程总结</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综合训练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1"/>
                <w:szCs w:val="21"/>
                <w:u w:val="none"/>
              </w:rPr>
            </w:pPr>
          </w:p>
        </w:tc>
      </w:tr>
    </w:tbl>
    <w:p>
      <w:pPr>
        <w:keepNext w:val="0"/>
        <w:keepLines w:val="0"/>
        <w:pageBreakBefore w:val="0"/>
        <w:kinsoku/>
        <w:wordWrap/>
        <w:overflowPunct w:val="0"/>
        <w:topLinePunct w:val="0"/>
        <w:autoSpaceDE/>
        <w:autoSpaceDN/>
        <w:bidi w:val="0"/>
        <w:adjustRightInd/>
        <w:snapToGrid/>
        <w:spacing w:line="360" w:lineRule="auto"/>
        <w:ind w:firstLine="480" w:firstLineChars="200"/>
        <w:rPr>
          <w:rFonts w:hint="eastAsia" w:ascii="宋体" w:hAnsi="宋体" w:eastAsia="宋体" w:cs="宋体"/>
          <w:b w:val="0"/>
          <w:bCs w:val="0"/>
          <w:color w:val="000000"/>
          <w:sz w:val="24"/>
          <w:szCs w:val="24"/>
        </w:rPr>
      </w:pPr>
    </w:p>
    <w:p>
      <w:pPr>
        <w:keepNext w:val="0"/>
        <w:keepLines w:val="0"/>
        <w:pageBreakBefore w:val="0"/>
        <w:widowControl/>
        <w:kinsoku/>
        <w:wordWrap/>
        <w:topLinePunct w:val="0"/>
        <w:autoSpaceDE/>
        <w:autoSpaceDN/>
        <w:bidi w:val="0"/>
        <w:adjustRightInd/>
        <w:snapToGrid/>
        <w:spacing w:line="360" w:lineRule="auto"/>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五、</w:t>
      </w:r>
      <w:r>
        <w:rPr>
          <w:rFonts w:hint="eastAsia" w:ascii="宋体" w:hAnsi="宋体" w:eastAsia="宋体" w:cs="宋体"/>
          <w:b w:val="0"/>
          <w:bCs w:val="0"/>
          <w:sz w:val="28"/>
          <w:szCs w:val="28"/>
        </w:rPr>
        <w:t>师资队伍</w:t>
      </w:r>
    </w:p>
    <w:p>
      <w:pPr>
        <w:keepNext w:val="0"/>
        <w:keepLines w:val="0"/>
        <w:pageBreakBefore w:val="0"/>
        <w:widowControl/>
        <w:kinsoku/>
        <w:wordWrap/>
        <w:topLinePunct w:val="0"/>
        <w:autoSpaceDE/>
        <w:autoSpaceDN/>
        <w:bidi w:val="0"/>
        <w:adjustRightInd/>
        <w:snapToGrid/>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我系专任教师共16人，学历方面，硕博研究生学历16人，占比100%，其中具有海外学历背景的4人，占比25%；职称结构方面，副高以上3人，占比19%，讲师11人，占比69%；年龄结构方面，</w:t>
      </w:r>
      <w:r>
        <w:rPr>
          <w:rFonts w:hint="eastAsia" w:ascii="宋体" w:hAnsi="宋体" w:eastAsia="宋体" w:cs="宋体"/>
          <w:b w:val="0"/>
          <w:bCs w:val="0"/>
          <w:sz w:val="24"/>
          <w:szCs w:val="24"/>
          <w:lang w:val="en-US" w:eastAsia="zh-CN"/>
        </w:rPr>
        <w:t>30岁一下1人，占比6%</w:t>
      </w:r>
      <w:r>
        <w:rPr>
          <w:rFonts w:hint="eastAsia" w:ascii="宋体" w:hAnsi="宋体" w:eastAsia="宋体" w:cs="宋体"/>
          <w:b w:val="0"/>
          <w:bCs w:val="0"/>
          <w:sz w:val="24"/>
          <w:szCs w:val="24"/>
        </w:rPr>
        <w:t>，30-49岁的10人，占比63%，50岁以上的5人，占比31%</w:t>
      </w:r>
      <w:bookmarkStart w:id="1" w:name="_GoBack"/>
      <w:bookmarkEnd w:id="1"/>
      <w:r>
        <w:rPr>
          <w:rFonts w:hint="eastAsia" w:ascii="宋体" w:hAnsi="宋体" w:eastAsia="宋体" w:cs="宋体"/>
          <w:b w:val="0"/>
          <w:bCs w:val="0"/>
          <w:sz w:val="24"/>
          <w:szCs w:val="24"/>
        </w:rPr>
        <w:t>。总体来说结构合理整体素质较高。</w:t>
      </w:r>
    </w:p>
    <w:p>
      <w:pPr>
        <w:keepNext w:val="0"/>
        <w:keepLines w:val="0"/>
        <w:pageBreakBefore w:val="0"/>
        <w:widowControl/>
        <w:numPr>
          <w:ilvl w:val="0"/>
          <w:numId w:val="0"/>
        </w:numPr>
        <w:kinsoku/>
        <w:wordWrap/>
        <w:topLinePunct w:val="0"/>
        <w:autoSpaceDE/>
        <w:autoSpaceDN/>
        <w:bidi w:val="0"/>
        <w:adjustRightInd/>
        <w:snapToGrid/>
        <w:spacing w:line="360" w:lineRule="auto"/>
        <w:ind w:leftChars="0"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六、教学条件</w:t>
      </w:r>
    </w:p>
    <w:p>
      <w:pPr>
        <w:keepNext w:val="0"/>
        <w:keepLines w:val="0"/>
        <w:pageBreakBefore w:val="0"/>
        <w:widowControl/>
        <w:kinsoku/>
        <w:wordWrap/>
        <w:topLinePunct w:val="0"/>
        <w:autoSpaceDE/>
        <w:autoSpaceDN/>
        <w:bidi w:val="0"/>
        <w:adjustRightInd/>
        <w:snapToGrid/>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数字营销相关软件和实验室建设</w:t>
      </w:r>
    </w:p>
    <w:p>
      <w:pPr>
        <w:keepNext w:val="0"/>
        <w:keepLines w:val="0"/>
        <w:pageBreakBefore w:val="0"/>
        <w:widowControl/>
        <w:kinsoku/>
        <w:wordWrap/>
        <w:topLinePunct w:val="0"/>
        <w:autoSpaceDE/>
        <w:autoSpaceDN/>
        <w:bidi w:val="0"/>
        <w:adjustRightInd/>
        <w:snapToGrid/>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本专业教学软件有SPSS和python等数据分析相关软件；有Premiere、Photoshop和Ai等营销传播编辑类软件；目前拥有市场营销模拟实验室和客户管理管理实验室，并已顺利立项了市场营销综合实验室建设项目。 </w:t>
      </w:r>
    </w:p>
    <w:p>
      <w:pPr>
        <w:keepNext w:val="0"/>
        <w:keepLines w:val="0"/>
        <w:pageBreakBefore w:val="0"/>
        <w:widowControl/>
        <w:numPr>
          <w:ilvl w:val="0"/>
          <w:numId w:val="1"/>
        </w:numPr>
        <w:kinsoku/>
        <w:wordWrap/>
        <w:topLinePunct w:val="0"/>
        <w:autoSpaceDE/>
        <w:autoSpaceDN/>
        <w:bidi w:val="0"/>
        <w:adjustRightInd/>
        <w:snapToGrid/>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校外实训基地建设</w:t>
      </w:r>
    </w:p>
    <w:p>
      <w:pPr>
        <w:keepNext w:val="0"/>
        <w:keepLines w:val="0"/>
        <w:pageBreakBefore w:val="0"/>
        <w:widowControl/>
        <w:numPr>
          <w:ilvl w:val="0"/>
          <w:numId w:val="0"/>
        </w:numPr>
        <w:kinsoku/>
        <w:wordWrap/>
        <w:topLinePunct w:val="0"/>
        <w:autoSpaceDE/>
        <w:autoSpaceDN/>
        <w:bidi w:val="0"/>
        <w:adjustRightInd/>
        <w:snapToGrid/>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与广州家愉网络科技和广州培正才富信息科技有限公司等多家单位签订实习合作协议，为实践教学提供了保障，让学生在企业实践中更好地把课程知识应用到解决实际问题中，增加了同学们学习的针对性和积极性。 </w:t>
      </w:r>
    </w:p>
    <w:p>
      <w:pPr>
        <w:keepNext w:val="0"/>
        <w:keepLines w:val="0"/>
        <w:pageBreakBefore w:val="0"/>
        <w:widowControl/>
        <w:numPr>
          <w:ilvl w:val="0"/>
          <w:numId w:val="1"/>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教学和学科竞赛深度结合</w:t>
      </w:r>
    </w:p>
    <w:p>
      <w:pPr>
        <w:keepNext w:val="0"/>
        <w:keepLines w:val="0"/>
        <w:pageBreakBefore w:val="0"/>
        <w:widowControl/>
        <w:numPr>
          <w:ilvl w:val="0"/>
          <w:numId w:val="0"/>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数字营销三个领域的教学，分别与三个国家级学科竞赛相结合。具体是，市场数据分析类课程结合全国大学生市场调产与分析大赛进行教学、营销传播类课程结合全国大学生广告艺术大赛进行教学、互联网销售类课程结合全国高校市场营销大赛进行教学。以赛促学，以赛代练，并取得了较好的比赛成果和教学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D63A8"/>
    <w:multiLevelType w:val="singleLevel"/>
    <w:tmpl w:val="021D63A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kMTYwNDFkNWE2NWViYWFkNmJhMWZiYjY5ODhlYjMifQ=="/>
  </w:docVars>
  <w:rsids>
    <w:rsidRoot w:val="00F412EE"/>
    <w:rsid w:val="00C84E1B"/>
    <w:rsid w:val="00E0269D"/>
    <w:rsid w:val="00F412EE"/>
    <w:rsid w:val="176E7E28"/>
    <w:rsid w:val="1B8B42C2"/>
    <w:rsid w:val="244B3D8C"/>
    <w:rsid w:val="2B5E2834"/>
    <w:rsid w:val="2E3C6DD1"/>
    <w:rsid w:val="3DD33E3C"/>
    <w:rsid w:val="485A145E"/>
    <w:rsid w:val="53E421E6"/>
    <w:rsid w:val="559B655E"/>
    <w:rsid w:val="68A865B1"/>
    <w:rsid w:val="6A2F6A6B"/>
    <w:rsid w:val="744479CD"/>
    <w:rsid w:val="7C25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章节"/>
    <w:basedOn w:val="1"/>
    <w:qFormat/>
    <w:uiPriority w:val="99"/>
    <w:pPr>
      <w:spacing w:beforeLines="50" w:afterLines="50" w:line="340" w:lineRule="exact"/>
      <w:ind w:left="105" w:leftChars="50"/>
      <w:jc w:val="center"/>
    </w:pPr>
    <w:rPr>
      <w:rFonts w:ascii="黑体" w:hAnsi="宋体" w:eastAsia="黑体"/>
      <w:color w:val="000000"/>
      <w:spacing w:val="2"/>
      <w:kern w:val="0"/>
      <w:sz w:val="24"/>
      <w:szCs w:val="20"/>
    </w:rPr>
  </w:style>
  <w:style w:type="paragraph" w:customStyle="1" w:styleId="5">
    <w:name w:val="内文小标题"/>
    <w:basedOn w:val="1"/>
    <w:qFormat/>
    <w:uiPriority w:val="0"/>
    <w:pPr>
      <w:overflowPunct w:val="0"/>
      <w:spacing w:beforeLines="50" w:afterLines="50" w:line="340" w:lineRule="exact"/>
      <w:ind w:firstLine="180" w:firstLineChars="180"/>
    </w:pPr>
    <w:rPr>
      <w:rFonts w:ascii="黑体" w:hAnsi="宋体" w:eastAsia="黑体"/>
      <w:color w:val="00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206</Words>
  <Characters>1178</Characters>
  <Lines>9</Lines>
  <Paragraphs>2</Paragraphs>
  <TotalTime>1</TotalTime>
  <ScaleCrop>false</ScaleCrop>
  <LinksUpToDate>false</LinksUpToDate>
  <CharactersWithSpaces>1382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2022-08-30T03:26:00Z</dcterms:created>
  <dc:creator>peng huadong</dc:creator>
  <cp:lastModifiedBy>教练</cp:lastModifiedBy>
  <dcterms:modified xsi:type="dcterms:W3CDTF">2022-08-31T01:48:11Z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542F39DC6E0F4097AF42515EC5267C5D</vt:lpwstr>
  </property>
</Properties>
</file>